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3B46AA" w:rsidRDefault="003B46AA" w:rsidP="003B46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1.Предмет закупівлі : </w:t>
      </w:r>
      <w:r>
        <w:rPr>
          <w:rFonts w:ascii="Times New Roman" w:hAnsi="Times New Roman" w:cs="Times New Roman"/>
          <w:sz w:val="28"/>
          <w:szCs w:val="28"/>
          <w:lang w:val="uk-UA"/>
        </w:rPr>
        <w:t>код ДК 021:2015 «Єдиний закупівельний словник»- ДК 021:2015</w:t>
      </w:r>
      <w:r w:rsidR="00595617">
        <w:rPr>
          <w:rFonts w:ascii="Times New Roman" w:hAnsi="Times New Roman" w:cs="Times New Roman"/>
          <w:sz w:val="28"/>
          <w:szCs w:val="28"/>
          <w:lang w:val="uk-UA"/>
        </w:rPr>
        <w:t>:65310000-9</w:t>
      </w:r>
      <w:r w:rsidR="004B5D7D">
        <w:rPr>
          <w:rFonts w:ascii="Times New Roman" w:hAnsi="Times New Roman" w:cs="Times New Roman"/>
          <w:sz w:val="28"/>
          <w:szCs w:val="28"/>
          <w:lang w:val="uk-UA"/>
        </w:rPr>
        <w:t xml:space="preserve"> Розподіл електричної енергії (Послуги з компенсації перетікань  реактивної електричної енергії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D7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процедура.</w:t>
      </w:r>
    </w:p>
    <w:p w:rsidR="003B46AA" w:rsidRPr="00EE0737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Номер оголошення закупівлі : </w:t>
      </w:r>
      <w:r w:rsidR="00EE0737" w:rsidRPr="00EE0737">
        <w:rPr>
          <w:rFonts w:ascii="Times New Roman" w:hAnsi="Times New Roman" w:cs="Times New Roman"/>
          <w:sz w:val="28"/>
          <w:szCs w:val="28"/>
          <w:lang w:val="uk-UA"/>
        </w:rPr>
        <w:t>UA-2022-01-24-015643-b</w:t>
      </w:r>
    </w:p>
    <w:p w:rsidR="00740A71" w:rsidRDefault="00CB57C9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 Про ринок електричної енергії» оператор системи розподілу – юридична особа , відповідальна за безпечну, надійну та ефективну експлуатацію, технічне обслуговування та розвиток системи розподілу і забезпечення довгострокової спроможності системи розподілу щодо задоволення обґрунтованого попиту на розподіл електричної енергії з урахуванням вимог щодо охорони навколишнього природного середовища та забезпечення енергоефективності. Відповідно до Постанови Національної комісії , що здійснює державне регулювання у сферах енергетики та комунальних послуг № 312 від 14.03.2018 року « Про затвердження Правил роздрібного ринку електричної енергії « перетікання реактивної електричної енергії на межі балансової належності електричних мереж ( перетікання реактивної електричної енергії) – складова фізичних процесів передачі, розподілу та споживання активної електричної енергії , яка спричиняє додаткові технологічні втрати активної електричної енергії та впливає на показники якості активної електричної енергії.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Лата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це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плата за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які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оператор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передачі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/ оператор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розподілу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або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власник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технологічних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електричних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мереж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змушений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надавати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споживачу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якщо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такий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експлуатує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електромагнітно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незбалансовані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електроустановки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. Пунктом 4.33 Правил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вказано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що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споживачі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електроустановки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яких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приєднані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до мереж,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що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належать оператору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вносять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плату за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електричної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поточний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рахунок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оператора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до умов договору про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компенсації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перетікань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електричної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який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може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додатком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до договору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споживача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CB57C9">
        <w:rPr>
          <w:rFonts w:ascii="Times New Roman" w:hAnsi="Times New Roman" w:cs="Times New Roman"/>
          <w:sz w:val="28"/>
          <w:szCs w:val="28"/>
          <w:lang w:val="uk-UA"/>
        </w:rPr>
        <w:t>( передачу</w:t>
      </w:r>
      <w:proofErr w:type="gram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електричної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. ПАТ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gramStart"/>
      <w:r w:rsidRPr="00CB57C9">
        <w:rPr>
          <w:rFonts w:ascii="Times New Roman" w:hAnsi="Times New Roman" w:cs="Times New Roman"/>
          <w:sz w:val="28"/>
          <w:szCs w:val="28"/>
          <w:lang w:val="uk-UA"/>
        </w:rPr>
        <w:t>( код</w:t>
      </w:r>
      <w:proofErr w:type="gram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ЄДРПОУ 22800735)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постановою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Національної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що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державне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регулювання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сфері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енергетики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комунальних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№ 1447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16.11.2018 року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отримало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ліцензію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на право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провадження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01.01.2019 року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господарської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розподілу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електричної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Черкаської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Тобто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>, ПАТ «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 ( код ЄДРПОУ </w:t>
      </w:r>
      <w:r w:rsidRPr="00CB57C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22800735)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визначено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оператором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розподілу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Отже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до пункту 2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частини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40 Закону 2 Про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публічні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закупівлі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», 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саме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конкуренції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технічних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причин на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відповідному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ринку,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чого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договір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закупівлю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може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укладено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лише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одним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постачальником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>, ПАТ «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gramStart"/>
      <w:r w:rsidRPr="00CB57C9">
        <w:rPr>
          <w:rFonts w:ascii="Times New Roman" w:hAnsi="Times New Roman" w:cs="Times New Roman"/>
          <w:sz w:val="28"/>
          <w:szCs w:val="28"/>
          <w:lang w:val="uk-UA"/>
        </w:rPr>
        <w:t>( код</w:t>
      </w:r>
      <w:proofErr w:type="gram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ЄДРПОУ 22800735) є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єдиним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надавачем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із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в межах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Черкаської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. Таким чином ми, як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замовник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торгів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через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відсутність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конкуренції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в тому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числі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технічних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причин, не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маємо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можливості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закупівлю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із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інших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операторів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системи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розподілу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електричної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Дані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Компенсації</w:t>
      </w:r>
      <w:proofErr w:type="spellEnd"/>
      <w:proofErr w:type="gram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перетікань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може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надано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лише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певним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оператором, 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саме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ПАТ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 ( код ЄДРПОУ 22800735 ) .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Інша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альтернатива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відсутня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. Тому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договір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закупівлю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щодо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компенсації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перетікання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електроенергії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може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укладений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лише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одним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виконавцем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саме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ПАТ «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>» ( код ЄДРПОУ 22800735).</w:t>
      </w:r>
      <w:r w:rsidRPr="00CB57C9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Уманські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енергетичні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мережі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які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діють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імені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Публічного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акціонерного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товариства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 (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далі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УЕМ ПАТ «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це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єдине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місті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Умань, яке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надає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компенсації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перетікань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реактивної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електричної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енергії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ПАТ «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Черкасиобленерго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відноситься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сфери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природних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монополій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( ст. 5 Закону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« Про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природні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монополії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CB57C9">
        <w:rPr>
          <w:rFonts w:ascii="Times New Roman" w:hAnsi="Times New Roman" w:cs="Times New Roman"/>
          <w:sz w:val="28"/>
          <w:szCs w:val="28"/>
          <w:lang w:val="uk-UA"/>
        </w:rPr>
        <w:t>від</w:t>
      </w:r>
      <w:proofErr w:type="spellEnd"/>
      <w:r w:rsidRPr="00CB57C9">
        <w:rPr>
          <w:rFonts w:ascii="Times New Roman" w:hAnsi="Times New Roman" w:cs="Times New Roman"/>
          <w:sz w:val="28"/>
          <w:szCs w:val="28"/>
          <w:lang w:val="uk-UA"/>
        </w:rPr>
        <w:t xml:space="preserve"> 20.04.2000 р . № 1682-ІІІ).</w:t>
      </w:r>
      <w:r w:rsidR="00480F42"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740A71" w:rsidRDefault="00740A7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40A71"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сформований з урахуванням потреби в закупівлі теплової енергії та бюджетних призначень на 2022 рік  та фактичного виділеного 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 на 2022 рік та складає </w:t>
      </w:r>
      <w:r w:rsidR="004817B1">
        <w:rPr>
          <w:rFonts w:ascii="Times New Roman" w:hAnsi="Times New Roman" w:cs="Times New Roman"/>
          <w:sz w:val="28"/>
          <w:szCs w:val="28"/>
          <w:lang w:val="uk-UA"/>
        </w:rPr>
        <w:t>20300,</w:t>
      </w:r>
      <w:r w:rsidR="0083742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грн ( </w:t>
      </w:r>
      <w:r w:rsidR="004817B1">
        <w:rPr>
          <w:rFonts w:ascii="Times New Roman" w:hAnsi="Times New Roman" w:cs="Times New Roman"/>
          <w:sz w:val="28"/>
          <w:szCs w:val="28"/>
          <w:lang w:val="uk-UA"/>
        </w:rPr>
        <w:t>Двадцять тисяч триста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грив</w:t>
      </w:r>
      <w:r w:rsidR="004817B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3742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817B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00 копійок) </w:t>
      </w:r>
      <w:r w:rsidR="00BA030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ПДВ.</w:t>
      </w:r>
    </w:p>
    <w:p w:rsidR="005E595F" w:rsidRPr="0046641A" w:rsidRDefault="00740A7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визначення очікуваної вартості предмета закупівлі, затвердженого наказом Мінекономіки від 18.02.2020 № 275</w:t>
      </w:r>
      <w:r w:rsidRPr="00F908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641A" w:rsidRPr="00F9084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53F97">
        <w:rPr>
          <w:rFonts w:ascii="Times New Roman" w:hAnsi="Times New Roman" w:cs="Times New Roman"/>
          <w:sz w:val="28"/>
          <w:szCs w:val="28"/>
          <w:lang w:val="uk-UA"/>
        </w:rPr>
        <w:t>а аналізу обсягу фактично</w:t>
      </w:r>
      <w:r w:rsidR="0046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F97">
        <w:rPr>
          <w:rFonts w:ascii="Times New Roman" w:hAnsi="Times New Roman" w:cs="Times New Roman"/>
          <w:sz w:val="28"/>
          <w:szCs w:val="28"/>
          <w:lang w:val="uk-UA"/>
        </w:rPr>
        <w:t xml:space="preserve">розподіленої реактивної </w:t>
      </w:r>
      <w:r w:rsidR="00466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24E">
        <w:rPr>
          <w:rFonts w:ascii="Times New Roman" w:hAnsi="Times New Roman" w:cs="Times New Roman"/>
          <w:sz w:val="28"/>
          <w:szCs w:val="28"/>
          <w:lang w:val="uk-UA"/>
        </w:rPr>
        <w:t>електричної</w:t>
      </w:r>
      <w:r w:rsidR="0046641A">
        <w:rPr>
          <w:rFonts w:ascii="Times New Roman" w:hAnsi="Times New Roman" w:cs="Times New Roman"/>
          <w:sz w:val="28"/>
          <w:szCs w:val="28"/>
          <w:lang w:val="uk-UA"/>
        </w:rPr>
        <w:t xml:space="preserve"> енергії для забезпечення діяльності замовника у минулих періодах та з урахуванням </w:t>
      </w:r>
      <w:r w:rsidR="00C70C9B">
        <w:rPr>
          <w:rFonts w:ascii="Times New Roman" w:hAnsi="Times New Roman" w:cs="Times New Roman"/>
          <w:sz w:val="28"/>
          <w:szCs w:val="28"/>
          <w:lang w:val="uk-UA"/>
        </w:rPr>
        <w:t>тарифів, які встановлюються НКРЕКП</w:t>
      </w:r>
      <w:r w:rsidR="000206EB">
        <w:rPr>
          <w:rFonts w:ascii="Times New Roman" w:hAnsi="Times New Roman" w:cs="Times New Roman"/>
          <w:sz w:val="28"/>
          <w:szCs w:val="28"/>
          <w:lang w:val="uk-UA"/>
        </w:rPr>
        <w:t xml:space="preserve"> України, відповідно до затвердженої методики, з урахуванням інших платежів передбачених чинним законодавством.</w:t>
      </w:r>
      <w:bookmarkStart w:id="0" w:name="_GoBack"/>
      <w:bookmarkEnd w:id="0"/>
      <w:r w:rsidR="00DB2CBA" w:rsidRPr="0046641A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5E595F" w:rsidRPr="0046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206EB"/>
    <w:rsid w:val="000B729C"/>
    <w:rsid w:val="00181DBC"/>
    <w:rsid w:val="001830A4"/>
    <w:rsid w:val="001E12B4"/>
    <w:rsid w:val="001E7E3C"/>
    <w:rsid w:val="002B5800"/>
    <w:rsid w:val="002C566D"/>
    <w:rsid w:val="002E593D"/>
    <w:rsid w:val="00340BCD"/>
    <w:rsid w:val="003B46AA"/>
    <w:rsid w:val="003F1A46"/>
    <w:rsid w:val="0046641A"/>
    <w:rsid w:val="00480F42"/>
    <w:rsid w:val="004817B1"/>
    <w:rsid w:val="004B5D7D"/>
    <w:rsid w:val="005363EB"/>
    <w:rsid w:val="00595617"/>
    <w:rsid w:val="00740A71"/>
    <w:rsid w:val="007B7200"/>
    <w:rsid w:val="0082576D"/>
    <w:rsid w:val="00837426"/>
    <w:rsid w:val="009B153E"/>
    <w:rsid w:val="009D6ABC"/>
    <w:rsid w:val="00AA4BB0"/>
    <w:rsid w:val="00AE324E"/>
    <w:rsid w:val="00AF0F16"/>
    <w:rsid w:val="00BA0309"/>
    <w:rsid w:val="00C30CA4"/>
    <w:rsid w:val="00C70C9B"/>
    <w:rsid w:val="00CB57C9"/>
    <w:rsid w:val="00D03002"/>
    <w:rsid w:val="00DB2CBA"/>
    <w:rsid w:val="00E22B32"/>
    <w:rsid w:val="00E53F97"/>
    <w:rsid w:val="00EE0737"/>
    <w:rsid w:val="00F9084B"/>
    <w:rsid w:val="00FB544F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dcterms:created xsi:type="dcterms:W3CDTF">2022-01-29T13:07:00Z</dcterms:created>
  <dcterms:modified xsi:type="dcterms:W3CDTF">2022-01-29T13:15:00Z</dcterms:modified>
</cp:coreProperties>
</file>